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A95" w:rsidRPr="008A6A95" w:rsidRDefault="008A6A95" w:rsidP="008A6A95">
      <w:pPr>
        <w:shd w:val="clear" w:color="auto" w:fill="FFFFFF"/>
        <w:spacing w:before="161" w:after="161" w:line="240" w:lineRule="auto"/>
        <w:outlineLvl w:val="0"/>
        <w:rPr>
          <w:rFonts w:ascii="Arial" w:eastAsia="Times New Roman" w:hAnsi="Arial" w:cs="Arial"/>
          <w:b/>
          <w:bCs/>
          <w:color w:val="B4B4B4"/>
          <w:kern w:val="36"/>
          <w:sz w:val="48"/>
          <w:szCs w:val="48"/>
          <w:lang w:eastAsia="fr-FR"/>
        </w:rPr>
      </w:pPr>
      <w:r w:rsidRPr="008A6A95">
        <w:rPr>
          <w:rFonts w:ascii="Arial" w:eastAsia="Times New Roman" w:hAnsi="Arial" w:cs="Arial"/>
          <w:b/>
          <w:bCs/>
          <w:color w:val="B4B4B4"/>
          <w:kern w:val="36"/>
          <w:sz w:val="48"/>
          <w:szCs w:val="48"/>
          <w:lang w:eastAsia="fr-FR"/>
        </w:rPr>
        <w:t>Entretien professionnel : des aménagements possibles à compter du 1er janvier 2019</w:t>
      </w:r>
    </w:p>
    <w:p w:rsidR="008A6A95" w:rsidRPr="008A6A95" w:rsidRDefault="008A6A95" w:rsidP="008A6A95">
      <w:p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i/>
          <w:iCs/>
          <w:color w:val="B4B4B4"/>
          <w:sz w:val="24"/>
          <w:szCs w:val="24"/>
          <w:lang w:eastAsia="fr-FR"/>
        </w:rPr>
        <w:t xml:space="preserve">Publié le 26/09/2018 à 08:00 par </w:t>
      </w:r>
      <w:r w:rsidRPr="008A6A95">
        <w:rPr>
          <w:rFonts w:ascii="Arial" w:eastAsia="Times New Roman" w:hAnsi="Arial" w:cs="Arial"/>
          <w:i/>
          <w:iCs/>
          <w:color w:val="8B8B8B"/>
          <w:sz w:val="24"/>
          <w:szCs w:val="24"/>
          <w:lang w:eastAsia="fr-FR"/>
        </w:rPr>
        <w:t>la rédaction des Éditions Tissot</w:t>
      </w:r>
      <w:r w:rsidRPr="008A6A95">
        <w:rPr>
          <w:rFonts w:ascii="Arial" w:eastAsia="Times New Roman" w:hAnsi="Arial" w:cs="Arial"/>
          <w:i/>
          <w:iCs/>
          <w:color w:val="B4B4B4"/>
          <w:sz w:val="24"/>
          <w:szCs w:val="24"/>
          <w:lang w:eastAsia="fr-FR"/>
        </w:rPr>
        <w:t xml:space="preserve"> dans </w:t>
      </w:r>
      <w:hyperlink r:id="rId5" w:history="1">
        <w:r w:rsidRPr="008A6A95">
          <w:rPr>
            <w:rFonts w:ascii="Arial" w:eastAsia="Times New Roman" w:hAnsi="Arial" w:cs="Arial"/>
            <w:i/>
            <w:iCs/>
            <w:color w:val="0000FF"/>
            <w:sz w:val="24"/>
            <w:szCs w:val="24"/>
            <w:u w:val="single"/>
            <w:lang w:eastAsia="fr-FR"/>
          </w:rPr>
          <w:t>formation professionnelle</w:t>
        </w:r>
      </w:hyperlink>
      <w:r w:rsidRPr="008A6A95">
        <w:rPr>
          <w:rFonts w:ascii="Arial" w:eastAsia="Times New Roman" w:hAnsi="Arial" w:cs="Arial"/>
          <w:i/>
          <w:iCs/>
          <w:color w:val="B4B4B4"/>
          <w:sz w:val="24"/>
          <w:szCs w:val="24"/>
          <w:lang w:eastAsia="fr-FR"/>
        </w:rPr>
        <w:t xml:space="preserve"> </w:t>
      </w:r>
    </w:p>
    <w:p w:rsidR="008A6A95" w:rsidRPr="008A6A95" w:rsidRDefault="008A6A95" w:rsidP="008A6A95">
      <w:p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b/>
          <w:bCs/>
          <w:color w:val="B4B4B4"/>
          <w:sz w:val="24"/>
          <w:szCs w:val="24"/>
          <w:lang w:eastAsia="fr-FR"/>
        </w:rPr>
        <w:t xml:space="preserve">L’entretien professionnel permet d’envisager, avec le salarié, ses perspectives d’évolution professionnelle, notamment en termes de qualification et d’emploi. Cet entretien a lieu, en principe, tous les 2 ans. Toutefois, à compter du 1er janvier 2019, des aménagements sont possibles, par voie d’accord collectif. Cela concerne la périodicité des entretiens professionnels et les modalités d’appréciation du parcours professionnel. </w:t>
      </w:r>
    </w:p>
    <w:p w:rsidR="008A6A95" w:rsidRPr="008A6A95" w:rsidRDefault="008A6A95" w:rsidP="008A6A95">
      <w:pPr>
        <w:shd w:val="clear" w:color="auto" w:fill="FFFFFF"/>
        <w:spacing w:after="0" w:line="240" w:lineRule="auto"/>
        <w:rPr>
          <w:rFonts w:ascii="Arial" w:eastAsia="Times New Roman" w:hAnsi="Arial" w:cs="Arial"/>
          <w:color w:val="574541"/>
          <w:sz w:val="27"/>
          <w:szCs w:val="27"/>
          <w:lang w:eastAsia="fr-FR"/>
        </w:rPr>
      </w:pPr>
      <w:r w:rsidRPr="008A6A95">
        <w:rPr>
          <w:rFonts w:ascii="Arial" w:eastAsia="Times New Roman" w:hAnsi="Arial" w:cs="Arial"/>
          <w:color w:val="574541"/>
          <w:sz w:val="27"/>
          <w:szCs w:val="27"/>
          <w:lang w:eastAsia="fr-FR"/>
        </w:rPr>
        <w:t xml:space="preserve">Mots-clés </w:t>
      </w:r>
    </w:p>
    <w:p w:rsidR="008A6A95" w:rsidRPr="008A6A95" w:rsidRDefault="008A6A95" w:rsidP="008A6A95">
      <w:pPr>
        <w:shd w:val="clear" w:color="auto" w:fill="FFFFFF"/>
        <w:spacing w:line="240" w:lineRule="auto"/>
        <w:rPr>
          <w:rFonts w:ascii="Arial" w:eastAsia="Times New Roman" w:hAnsi="Arial" w:cs="Arial"/>
          <w:color w:val="B4B4B4"/>
          <w:sz w:val="24"/>
          <w:szCs w:val="24"/>
          <w:lang w:eastAsia="fr-FR"/>
        </w:rPr>
      </w:pPr>
      <w:hyperlink r:id="rId6" w:history="1">
        <w:r w:rsidRPr="008A6A95">
          <w:rPr>
            <w:rFonts w:ascii="Arial" w:eastAsia="Times New Roman" w:hAnsi="Arial" w:cs="Arial"/>
            <w:color w:val="0000FF"/>
            <w:sz w:val="24"/>
            <w:szCs w:val="24"/>
            <w:u w:val="single"/>
            <w:lang w:eastAsia="fr-FR"/>
          </w:rPr>
          <w:t>Entretien professionnel</w:t>
        </w:r>
      </w:hyperlink>
      <w:r w:rsidRPr="008A6A95">
        <w:rPr>
          <w:rFonts w:ascii="Arial" w:eastAsia="Times New Roman" w:hAnsi="Arial" w:cs="Arial"/>
          <w:color w:val="B4B4B4"/>
          <w:sz w:val="24"/>
          <w:szCs w:val="24"/>
          <w:lang w:eastAsia="fr-FR"/>
        </w:rPr>
        <w:t xml:space="preserve">, </w:t>
      </w:r>
      <w:hyperlink r:id="rId7" w:history="1">
        <w:r w:rsidRPr="008A6A95">
          <w:rPr>
            <w:rFonts w:ascii="Arial" w:eastAsia="Times New Roman" w:hAnsi="Arial" w:cs="Arial"/>
            <w:color w:val="0000FF"/>
            <w:sz w:val="24"/>
            <w:szCs w:val="24"/>
            <w:u w:val="single"/>
            <w:lang w:eastAsia="fr-FR"/>
          </w:rPr>
          <w:t>Loi avenir professionnel</w:t>
        </w:r>
      </w:hyperlink>
      <w:r w:rsidRPr="008A6A95">
        <w:rPr>
          <w:rFonts w:ascii="Arial" w:eastAsia="Times New Roman" w:hAnsi="Arial" w:cs="Arial"/>
          <w:color w:val="B4B4B4"/>
          <w:sz w:val="24"/>
          <w:szCs w:val="24"/>
          <w:lang w:eastAsia="fr-FR"/>
        </w:rPr>
        <w:t xml:space="preserve">. </w:t>
      </w:r>
    </w:p>
    <w:p w:rsidR="008A6A95" w:rsidRPr="008A6A95" w:rsidRDefault="008A6A95" w:rsidP="008A6A95">
      <w:pPr>
        <w:shd w:val="clear" w:color="auto" w:fill="FFFFFF"/>
        <w:spacing w:before="100" w:beforeAutospacing="1" w:after="105" w:line="240" w:lineRule="auto"/>
        <w:ind w:left="-330"/>
        <w:rPr>
          <w:rFonts w:ascii="Arial" w:eastAsia="Times New Roman" w:hAnsi="Arial" w:cs="Arial"/>
          <w:color w:val="B4B4B4"/>
          <w:sz w:val="24"/>
          <w:szCs w:val="24"/>
          <w:lang w:eastAsia="fr-FR"/>
        </w:rPr>
      </w:pPr>
    </w:p>
    <w:p w:rsidR="008A6A95" w:rsidRPr="008A6A95" w:rsidRDefault="008A6A95" w:rsidP="008A6A95">
      <w:p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color w:val="B4B4B4"/>
          <w:sz w:val="24"/>
          <w:szCs w:val="24"/>
          <w:lang w:eastAsia="fr-FR"/>
        </w:rPr>
        <w:t>Le but de l’</w:t>
      </w:r>
      <w:hyperlink r:id="rId8" w:history="1">
        <w:r w:rsidRPr="008A6A95">
          <w:rPr>
            <w:rFonts w:ascii="Arial" w:eastAsia="Times New Roman" w:hAnsi="Arial" w:cs="Arial"/>
            <w:color w:val="0000FF"/>
            <w:sz w:val="24"/>
            <w:szCs w:val="24"/>
            <w:u w:val="single"/>
            <w:lang w:eastAsia="fr-FR"/>
          </w:rPr>
          <w:t>entretien professionnel</w:t>
        </w:r>
      </w:hyperlink>
      <w:r w:rsidRPr="008A6A95">
        <w:rPr>
          <w:rFonts w:ascii="Arial" w:eastAsia="Times New Roman" w:hAnsi="Arial" w:cs="Arial"/>
          <w:color w:val="B4B4B4"/>
          <w:sz w:val="24"/>
          <w:szCs w:val="24"/>
          <w:lang w:eastAsia="fr-FR"/>
        </w:rPr>
        <w:t xml:space="preserve"> est de faire le point sur le parcours professionnel du salarié, et d’envisager les évolutions possibles et les moyens de formation associés. Pour rappel, cet entretien n’a pas pour objectif d’évaluer le travail du salarié.</w:t>
      </w:r>
    </w:p>
    <w:p w:rsidR="008A6A95" w:rsidRPr="008A6A95" w:rsidRDefault="008A6A95" w:rsidP="008A6A95">
      <w:pPr>
        <w:shd w:val="clear" w:color="auto" w:fill="FFFFFF"/>
        <w:spacing w:before="100" w:beforeAutospacing="1" w:after="100" w:afterAutospacing="1" w:line="240" w:lineRule="auto"/>
        <w:outlineLvl w:val="1"/>
        <w:rPr>
          <w:rFonts w:ascii="Arial" w:eastAsia="Times New Roman" w:hAnsi="Arial" w:cs="Arial"/>
          <w:b/>
          <w:bCs/>
          <w:color w:val="B4B4B4"/>
          <w:sz w:val="36"/>
          <w:szCs w:val="36"/>
          <w:lang w:eastAsia="fr-FR"/>
        </w:rPr>
      </w:pPr>
      <w:r w:rsidRPr="008A6A95">
        <w:rPr>
          <w:rFonts w:ascii="Arial" w:eastAsia="Times New Roman" w:hAnsi="Arial" w:cs="Arial"/>
          <w:b/>
          <w:bCs/>
          <w:color w:val="B4B4B4"/>
          <w:sz w:val="36"/>
          <w:szCs w:val="36"/>
          <w:lang w:eastAsia="fr-FR"/>
        </w:rPr>
        <w:t>Périodicité des entretiens professionnels</w:t>
      </w:r>
    </w:p>
    <w:p w:rsidR="008A6A95" w:rsidRPr="008A6A95" w:rsidRDefault="008A6A95" w:rsidP="008A6A95">
      <w:p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color w:val="B4B4B4"/>
          <w:sz w:val="24"/>
          <w:szCs w:val="24"/>
          <w:lang w:eastAsia="fr-FR"/>
        </w:rPr>
        <w:t>L’entretien professionnel est organisé au moins tous les 2 ans avec chaque salarié.</w:t>
      </w:r>
    </w:p>
    <w:p w:rsidR="008A6A95" w:rsidRPr="008A6A95" w:rsidRDefault="008A6A95" w:rsidP="008A6A95">
      <w:p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color w:val="B4B4B4"/>
          <w:sz w:val="24"/>
          <w:szCs w:val="24"/>
          <w:lang w:eastAsia="fr-FR"/>
        </w:rPr>
        <w:t xml:space="preserve">A compter du 1er janvier 2019, la loi avenir professionnel prévoit qu’un </w:t>
      </w:r>
      <w:hyperlink r:id="rId9" w:history="1">
        <w:r w:rsidRPr="008A6A95">
          <w:rPr>
            <w:rFonts w:ascii="Arial" w:eastAsia="Times New Roman" w:hAnsi="Arial" w:cs="Arial"/>
            <w:color w:val="0000FF"/>
            <w:sz w:val="24"/>
            <w:szCs w:val="24"/>
            <w:u w:val="single"/>
            <w:lang w:eastAsia="fr-FR"/>
          </w:rPr>
          <w:t>accord collectif</w:t>
        </w:r>
      </w:hyperlink>
      <w:r w:rsidRPr="008A6A95">
        <w:rPr>
          <w:rFonts w:ascii="Arial" w:eastAsia="Times New Roman" w:hAnsi="Arial" w:cs="Arial"/>
          <w:color w:val="B4B4B4"/>
          <w:sz w:val="24"/>
          <w:szCs w:val="24"/>
          <w:lang w:eastAsia="fr-FR"/>
        </w:rPr>
        <w:t xml:space="preserve"> peut revoir la périodicité des entretiens professionnels.</w:t>
      </w:r>
    </w:p>
    <w:p w:rsidR="008A6A95" w:rsidRPr="008A6A95" w:rsidRDefault="008A6A95" w:rsidP="008A6A95">
      <w:p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color w:val="B4B4B4"/>
          <w:sz w:val="24"/>
          <w:szCs w:val="24"/>
          <w:lang w:eastAsia="fr-FR"/>
        </w:rPr>
        <w:t xml:space="preserve">En effet, un </w:t>
      </w:r>
      <w:hyperlink r:id="rId10" w:history="1">
        <w:r w:rsidRPr="008A6A95">
          <w:rPr>
            <w:rFonts w:ascii="Arial" w:eastAsia="Times New Roman" w:hAnsi="Arial" w:cs="Arial"/>
            <w:color w:val="0000FF"/>
            <w:sz w:val="24"/>
            <w:szCs w:val="24"/>
            <w:u w:val="single"/>
            <w:lang w:eastAsia="fr-FR"/>
          </w:rPr>
          <w:t>accord d’entreprise</w:t>
        </w:r>
      </w:hyperlink>
      <w:r w:rsidRPr="008A6A95">
        <w:rPr>
          <w:rFonts w:ascii="Arial" w:eastAsia="Times New Roman" w:hAnsi="Arial" w:cs="Arial"/>
          <w:color w:val="B4B4B4"/>
          <w:sz w:val="24"/>
          <w:szCs w:val="24"/>
          <w:lang w:eastAsia="fr-FR"/>
        </w:rPr>
        <w:t xml:space="preserve"> ou, à défaut, de branche peut définir une périodicité différente.</w:t>
      </w:r>
    </w:p>
    <w:p w:rsidR="008A6A95" w:rsidRDefault="008A6A95" w:rsidP="008A6A95">
      <w:p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color w:val="B4B4B4"/>
          <w:sz w:val="24"/>
          <w:szCs w:val="24"/>
          <w:lang w:eastAsia="fr-FR"/>
        </w:rPr>
        <w:t xml:space="preserve">A noter que l’entretien professionnel doit systématiquement proposé au salarié lorsqu’il reprend son activité à l’issue d’un </w:t>
      </w:r>
      <w:hyperlink r:id="rId11" w:history="1">
        <w:r w:rsidRPr="008A6A95">
          <w:rPr>
            <w:rFonts w:ascii="Arial" w:eastAsia="Times New Roman" w:hAnsi="Arial" w:cs="Arial"/>
            <w:color w:val="0000FF"/>
            <w:sz w:val="24"/>
            <w:szCs w:val="24"/>
            <w:u w:val="single"/>
            <w:lang w:eastAsia="fr-FR"/>
          </w:rPr>
          <w:t>congé maternité</w:t>
        </w:r>
      </w:hyperlink>
      <w:r w:rsidRPr="008A6A95">
        <w:rPr>
          <w:rFonts w:ascii="Arial" w:eastAsia="Times New Roman" w:hAnsi="Arial" w:cs="Arial"/>
          <w:color w:val="B4B4B4"/>
          <w:sz w:val="24"/>
          <w:szCs w:val="24"/>
          <w:lang w:eastAsia="fr-FR"/>
        </w:rPr>
        <w:t>, d'un congé parental d'éducation (complet ou partiel), d'un congé de proche aidant, d'un congé d'adoption, d'un congé sabbatique, d'une période de mobilité volontaire sécurisée, d'un arrêt longue maladie ou à l'issue d'un mandat syndical. A compter du 1er janvier 2019, l’entretien pourra avoir lieu, à l’initiative du salarié, à une date antérieure à sa reprise de poste.</w:t>
      </w:r>
    </w:p>
    <w:p w:rsidR="008A6A95" w:rsidRPr="008A6A95" w:rsidRDefault="008A6A95" w:rsidP="008A6A95">
      <w:pPr>
        <w:shd w:val="clear" w:color="auto" w:fill="FFFFFF"/>
        <w:spacing w:before="100" w:beforeAutospacing="1" w:after="100" w:afterAutospacing="1" w:line="240" w:lineRule="auto"/>
        <w:rPr>
          <w:rFonts w:ascii="Arial" w:eastAsia="Times New Roman" w:hAnsi="Arial" w:cs="Arial"/>
          <w:color w:val="B4B4B4"/>
          <w:sz w:val="24"/>
          <w:szCs w:val="24"/>
          <w:lang w:eastAsia="fr-FR"/>
        </w:rPr>
      </w:pPr>
      <w:bookmarkStart w:id="0" w:name="_GoBack"/>
      <w:bookmarkEnd w:id="0"/>
    </w:p>
    <w:p w:rsidR="008A6A95" w:rsidRPr="008A6A95" w:rsidRDefault="008A6A95" w:rsidP="008A6A95">
      <w:pPr>
        <w:shd w:val="clear" w:color="auto" w:fill="FFFFFF"/>
        <w:spacing w:before="100" w:beforeAutospacing="1" w:after="100" w:afterAutospacing="1" w:line="240" w:lineRule="auto"/>
        <w:outlineLvl w:val="1"/>
        <w:rPr>
          <w:rFonts w:ascii="Arial" w:eastAsia="Times New Roman" w:hAnsi="Arial" w:cs="Arial"/>
          <w:b/>
          <w:bCs/>
          <w:color w:val="B4B4B4"/>
          <w:sz w:val="36"/>
          <w:szCs w:val="36"/>
          <w:lang w:eastAsia="fr-FR"/>
        </w:rPr>
      </w:pPr>
      <w:r w:rsidRPr="008A6A95">
        <w:rPr>
          <w:rFonts w:ascii="Arial" w:eastAsia="Times New Roman" w:hAnsi="Arial" w:cs="Arial"/>
          <w:b/>
          <w:bCs/>
          <w:color w:val="B4B4B4"/>
          <w:sz w:val="36"/>
          <w:szCs w:val="36"/>
          <w:lang w:eastAsia="fr-FR"/>
        </w:rPr>
        <w:t>Informations transmises lors de l’entretien professionnel</w:t>
      </w:r>
    </w:p>
    <w:p w:rsidR="008A6A95" w:rsidRPr="008A6A95" w:rsidRDefault="008A6A95" w:rsidP="008A6A95">
      <w:p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color w:val="B4B4B4"/>
          <w:sz w:val="24"/>
          <w:szCs w:val="24"/>
          <w:lang w:eastAsia="fr-FR"/>
        </w:rPr>
        <w:t xml:space="preserve">L’entretien professionnel est consacré aux perspectives d’évolution professionnelle du salarié. La </w:t>
      </w:r>
      <w:hyperlink r:id="rId12" w:history="1">
        <w:r w:rsidRPr="008A6A95">
          <w:rPr>
            <w:rFonts w:ascii="Arial" w:eastAsia="Times New Roman" w:hAnsi="Arial" w:cs="Arial"/>
            <w:color w:val="0000FF"/>
            <w:sz w:val="24"/>
            <w:szCs w:val="24"/>
            <w:u w:val="single"/>
            <w:lang w:eastAsia="fr-FR"/>
          </w:rPr>
          <w:t>loi travail</w:t>
        </w:r>
      </w:hyperlink>
      <w:r w:rsidRPr="008A6A95">
        <w:rPr>
          <w:rFonts w:ascii="Arial" w:eastAsia="Times New Roman" w:hAnsi="Arial" w:cs="Arial"/>
          <w:color w:val="B4B4B4"/>
          <w:sz w:val="24"/>
          <w:szCs w:val="24"/>
          <w:lang w:eastAsia="fr-FR"/>
        </w:rPr>
        <w:t xml:space="preserve"> avait ajouté une obligation d’informations relatives à la validation des acquis de l’expérience.</w:t>
      </w:r>
    </w:p>
    <w:p w:rsidR="008A6A95" w:rsidRPr="008A6A95" w:rsidRDefault="008A6A95" w:rsidP="008A6A95">
      <w:p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color w:val="B4B4B4"/>
          <w:sz w:val="24"/>
          <w:szCs w:val="24"/>
          <w:lang w:eastAsia="fr-FR"/>
        </w:rPr>
        <w:t>A compter du 1er janvier 2019, cet entretien professionnel comportera également des informations relatives :</w:t>
      </w:r>
    </w:p>
    <w:p w:rsidR="008A6A95" w:rsidRPr="008A6A95" w:rsidRDefault="008A6A95" w:rsidP="008A6A95">
      <w:pPr>
        <w:numPr>
          <w:ilvl w:val="0"/>
          <w:numId w:val="2"/>
        </w:num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color w:val="B4B4B4"/>
          <w:sz w:val="24"/>
          <w:szCs w:val="24"/>
          <w:lang w:eastAsia="fr-FR"/>
        </w:rPr>
        <w:t>à l'activation par le salarié de son compte personnel de formation ;</w:t>
      </w:r>
    </w:p>
    <w:p w:rsidR="008A6A95" w:rsidRPr="008A6A95" w:rsidRDefault="008A6A95" w:rsidP="008A6A95">
      <w:pPr>
        <w:numPr>
          <w:ilvl w:val="0"/>
          <w:numId w:val="2"/>
        </w:num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color w:val="B4B4B4"/>
          <w:sz w:val="24"/>
          <w:szCs w:val="24"/>
          <w:lang w:eastAsia="fr-FR"/>
        </w:rPr>
        <w:t>aux abondements de ce compte que l'employeur est susceptible de financer ;</w:t>
      </w:r>
    </w:p>
    <w:p w:rsidR="008A6A95" w:rsidRPr="008A6A95" w:rsidRDefault="008A6A95" w:rsidP="008A6A95">
      <w:pPr>
        <w:numPr>
          <w:ilvl w:val="0"/>
          <w:numId w:val="2"/>
        </w:num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color w:val="B4B4B4"/>
          <w:sz w:val="24"/>
          <w:szCs w:val="24"/>
          <w:lang w:eastAsia="fr-FR"/>
        </w:rPr>
        <w:t>au conseil en évolution professionnelle.</w:t>
      </w:r>
    </w:p>
    <w:p w:rsidR="008A6A95" w:rsidRPr="008A6A95" w:rsidRDefault="008A6A95" w:rsidP="008A6A95">
      <w:pPr>
        <w:shd w:val="clear" w:color="auto" w:fill="FFFFFF"/>
        <w:spacing w:before="100" w:beforeAutospacing="1" w:after="100" w:afterAutospacing="1" w:line="240" w:lineRule="auto"/>
        <w:outlineLvl w:val="1"/>
        <w:rPr>
          <w:rFonts w:ascii="Arial" w:eastAsia="Times New Roman" w:hAnsi="Arial" w:cs="Arial"/>
          <w:b/>
          <w:bCs/>
          <w:color w:val="B4B4B4"/>
          <w:sz w:val="36"/>
          <w:szCs w:val="36"/>
          <w:lang w:eastAsia="fr-FR"/>
        </w:rPr>
      </w:pPr>
      <w:r w:rsidRPr="008A6A95">
        <w:rPr>
          <w:rFonts w:ascii="Arial" w:eastAsia="Times New Roman" w:hAnsi="Arial" w:cs="Arial"/>
          <w:b/>
          <w:bCs/>
          <w:color w:val="B4B4B4"/>
          <w:sz w:val="36"/>
          <w:szCs w:val="36"/>
          <w:lang w:eastAsia="fr-FR"/>
        </w:rPr>
        <w:t>Etat des lieux récapitulatif du parcours professionnel : aménagements possibles par accord collectif</w:t>
      </w:r>
    </w:p>
    <w:p w:rsidR="008A6A95" w:rsidRPr="008A6A95" w:rsidRDefault="008A6A95" w:rsidP="008A6A95">
      <w:p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color w:val="B4B4B4"/>
          <w:sz w:val="24"/>
          <w:szCs w:val="24"/>
          <w:lang w:eastAsia="fr-FR"/>
        </w:rPr>
        <w:t>Tous les 6 ans, l'entretien professionnel fait un état des lieux récapitulatif du parcours professionnel du salarié. Cette durée s'apprécie par référence à l'</w:t>
      </w:r>
      <w:hyperlink r:id="rId13" w:history="1">
        <w:r w:rsidRPr="008A6A95">
          <w:rPr>
            <w:rFonts w:ascii="Arial" w:eastAsia="Times New Roman" w:hAnsi="Arial" w:cs="Arial"/>
            <w:color w:val="0000FF"/>
            <w:sz w:val="24"/>
            <w:szCs w:val="24"/>
            <w:u w:val="single"/>
            <w:lang w:eastAsia="fr-FR"/>
          </w:rPr>
          <w:t>ancienneté</w:t>
        </w:r>
      </w:hyperlink>
      <w:r w:rsidRPr="008A6A95">
        <w:rPr>
          <w:rFonts w:ascii="Arial" w:eastAsia="Times New Roman" w:hAnsi="Arial" w:cs="Arial"/>
          <w:color w:val="B4B4B4"/>
          <w:sz w:val="24"/>
          <w:szCs w:val="24"/>
          <w:lang w:eastAsia="fr-FR"/>
        </w:rPr>
        <w:t xml:space="preserve"> du salarié dans l'entreprise.</w:t>
      </w:r>
    </w:p>
    <w:p w:rsidR="008A6A95" w:rsidRPr="008A6A95" w:rsidRDefault="008A6A95" w:rsidP="008A6A95">
      <w:p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color w:val="B4B4B4"/>
          <w:sz w:val="24"/>
          <w:szCs w:val="24"/>
          <w:lang w:eastAsia="fr-FR"/>
        </w:rPr>
        <w:t>Cet état des lieux permet de vérifier que le salarié a bénéficié au cours des 6 dernières années des entretiens professionnels et d'apprécier s'il a :</w:t>
      </w:r>
    </w:p>
    <w:p w:rsidR="008A6A95" w:rsidRPr="008A6A95" w:rsidRDefault="008A6A95" w:rsidP="008A6A95">
      <w:pPr>
        <w:numPr>
          <w:ilvl w:val="0"/>
          <w:numId w:val="3"/>
        </w:num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color w:val="B4B4B4"/>
          <w:sz w:val="24"/>
          <w:szCs w:val="24"/>
          <w:lang w:eastAsia="fr-FR"/>
        </w:rPr>
        <w:t>suivi au moins une action de formation ;</w:t>
      </w:r>
    </w:p>
    <w:p w:rsidR="008A6A95" w:rsidRPr="008A6A95" w:rsidRDefault="008A6A95" w:rsidP="008A6A95">
      <w:pPr>
        <w:numPr>
          <w:ilvl w:val="0"/>
          <w:numId w:val="3"/>
        </w:num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color w:val="B4B4B4"/>
          <w:sz w:val="24"/>
          <w:szCs w:val="24"/>
          <w:lang w:eastAsia="fr-FR"/>
        </w:rPr>
        <w:t>acquis des éléments de certification par la formation ou par une validation des acquis de son expérience ;</w:t>
      </w:r>
    </w:p>
    <w:p w:rsidR="008A6A95" w:rsidRPr="008A6A95" w:rsidRDefault="008A6A95" w:rsidP="008A6A95">
      <w:pPr>
        <w:numPr>
          <w:ilvl w:val="0"/>
          <w:numId w:val="3"/>
        </w:num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color w:val="B4B4B4"/>
          <w:sz w:val="24"/>
          <w:szCs w:val="24"/>
          <w:lang w:eastAsia="fr-FR"/>
        </w:rPr>
        <w:t>bénéficié d'une progression salariale ou professionnelle.</w:t>
      </w:r>
    </w:p>
    <w:p w:rsidR="008A6A95" w:rsidRPr="008A6A95" w:rsidRDefault="008A6A95" w:rsidP="008A6A95">
      <w:p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color w:val="B4B4B4"/>
          <w:sz w:val="24"/>
          <w:szCs w:val="24"/>
          <w:lang w:eastAsia="fr-FR"/>
        </w:rPr>
        <w:t>Un accord collectif d'entreprise ou, à défaut, de branche peut prévoir d'autres modalités d'appréciation du parcours professionnel du salarié que celles mentionnées ci-dessus.</w:t>
      </w:r>
    </w:p>
    <w:p w:rsidR="008A6A95" w:rsidRPr="008A6A95" w:rsidRDefault="008A6A95" w:rsidP="008A6A95">
      <w:pPr>
        <w:shd w:val="clear" w:color="auto" w:fill="FFFFFF"/>
        <w:spacing w:before="100" w:beforeAutospacing="1" w:after="100" w:afterAutospacing="1" w:line="240" w:lineRule="auto"/>
        <w:outlineLvl w:val="1"/>
        <w:rPr>
          <w:rFonts w:ascii="Arial" w:eastAsia="Times New Roman" w:hAnsi="Arial" w:cs="Arial"/>
          <w:b/>
          <w:bCs/>
          <w:color w:val="B4B4B4"/>
          <w:sz w:val="36"/>
          <w:szCs w:val="36"/>
          <w:lang w:eastAsia="fr-FR"/>
        </w:rPr>
      </w:pPr>
      <w:r w:rsidRPr="008A6A95">
        <w:rPr>
          <w:rFonts w:ascii="Arial" w:eastAsia="Times New Roman" w:hAnsi="Arial" w:cs="Arial"/>
          <w:b/>
          <w:bCs/>
          <w:color w:val="B4B4B4"/>
          <w:sz w:val="36"/>
          <w:szCs w:val="36"/>
          <w:lang w:eastAsia="fr-FR"/>
        </w:rPr>
        <w:t>Sanction en l’absence d’entretien professionnel</w:t>
      </w:r>
    </w:p>
    <w:p w:rsidR="008A6A95" w:rsidRPr="008A6A95" w:rsidRDefault="008A6A95" w:rsidP="008A6A95">
      <w:p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color w:val="B4B4B4"/>
          <w:sz w:val="24"/>
          <w:szCs w:val="24"/>
          <w:lang w:eastAsia="fr-FR"/>
        </w:rPr>
        <w:t>Dans les entreprises d'au moins 50 salariés, lorsque, au cours de ces 6 années, le salarié n'a pas bénéficié des entretiens prévus et d’au moins une formation autre que celle permettant d’assurer l’adaptation du salarié à son poste de travail ou liée à l’évolution ou au maintien dans l’emploi, l’entreprise sera sanctionnée. De plus, un abondement est inscrit sur le CPF du salarié dans des conditions qui seront également définies par décret.</w:t>
      </w:r>
    </w:p>
    <w:p w:rsidR="008A6A95" w:rsidRPr="008A6A95" w:rsidRDefault="008A6A95" w:rsidP="008A6A95">
      <w:pPr>
        <w:shd w:val="clear" w:color="auto" w:fill="FFFFFF"/>
        <w:spacing w:before="100" w:beforeAutospacing="1" w:after="100" w:afterAutospacing="1" w:line="240" w:lineRule="auto"/>
        <w:rPr>
          <w:rFonts w:ascii="Arial" w:eastAsia="Times New Roman" w:hAnsi="Arial" w:cs="Arial"/>
          <w:color w:val="B4B4B4"/>
          <w:sz w:val="24"/>
          <w:szCs w:val="24"/>
          <w:lang w:eastAsia="fr-FR"/>
        </w:rPr>
      </w:pPr>
      <w:r w:rsidRPr="008A6A95">
        <w:rPr>
          <w:rFonts w:ascii="Arial" w:eastAsia="Times New Roman" w:hAnsi="Arial" w:cs="Arial"/>
          <w:i/>
          <w:iCs/>
          <w:color w:val="B4B4B4"/>
          <w:sz w:val="24"/>
          <w:szCs w:val="24"/>
          <w:lang w:eastAsia="fr-FR"/>
        </w:rPr>
        <w:t>Loi n° 2018-771 du 5 septembre 2018 pour la liberté de choisir son avenir professionnel, art. 8, Jo du 6</w:t>
      </w:r>
    </w:p>
    <w:p w:rsidR="00AD0B9F" w:rsidRDefault="00AD0B9F"/>
    <w:sectPr w:rsidR="00AD0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0904"/>
    <w:multiLevelType w:val="multilevel"/>
    <w:tmpl w:val="1F3C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F440BE"/>
    <w:multiLevelType w:val="multilevel"/>
    <w:tmpl w:val="110C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A102DC"/>
    <w:multiLevelType w:val="multilevel"/>
    <w:tmpl w:val="B8A0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95"/>
    <w:rsid w:val="008A6A95"/>
    <w:rsid w:val="00AD0B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FF33E-FC68-4FFD-832B-8AF2FA40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A6A95"/>
    <w:pPr>
      <w:spacing w:before="161" w:after="16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A6A9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6A9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A6A95"/>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8A6A95"/>
    <w:rPr>
      <w:color w:val="0000FF"/>
      <w:u w:val="single"/>
      <w:shd w:val="clear" w:color="auto" w:fill="auto"/>
    </w:rPr>
  </w:style>
  <w:style w:type="character" w:styleId="lev">
    <w:name w:val="Strong"/>
    <w:basedOn w:val="Policepardfaut"/>
    <w:uiPriority w:val="22"/>
    <w:qFormat/>
    <w:rsid w:val="008A6A95"/>
    <w:rPr>
      <w:b/>
      <w:bCs/>
    </w:rPr>
  </w:style>
  <w:style w:type="paragraph" w:styleId="NormalWeb">
    <w:name w:val="Normal (Web)"/>
    <w:basedOn w:val="Normal"/>
    <w:uiPriority w:val="99"/>
    <w:semiHidden/>
    <w:unhideWhenUsed/>
    <w:rsid w:val="008A6A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dscenter">
    <w:name w:val="gdscenter"/>
    <w:basedOn w:val="Normal"/>
    <w:rsid w:val="008A6A95"/>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A6A95"/>
    <w:rPr>
      <w:i/>
      <w:iCs/>
    </w:rPr>
  </w:style>
  <w:style w:type="character" w:customStyle="1" w:styleId="gdstooltipcontent6">
    <w:name w:val="gdstooltip_content6"/>
    <w:basedOn w:val="Policepardfaut"/>
    <w:rsid w:val="008A6A95"/>
    <w:rPr>
      <w:color w:val="FFFFFF"/>
      <w:sz w:val="18"/>
      <w:szCs w:val="18"/>
      <w:shd w:val="clear" w:color="auto" w:fill="505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040385">
      <w:bodyDiv w:val="1"/>
      <w:marLeft w:val="0"/>
      <w:marRight w:val="0"/>
      <w:marTop w:val="0"/>
      <w:marBottom w:val="0"/>
      <w:divBdr>
        <w:top w:val="none" w:sz="0" w:space="0" w:color="auto"/>
        <w:left w:val="none" w:sz="0" w:space="0" w:color="auto"/>
        <w:bottom w:val="none" w:sz="0" w:space="0" w:color="auto"/>
        <w:right w:val="none" w:sz="0" w:space="0" w:color="auto"/>
      </w:divBdr>
      <w:divsChild>
        <w:div w:id="883248102">
          <w:marLeft w:val="0"/>
          <w:marRight w:val="0"/>
          <w:marTop w:val="0"/>
          <w:marBottom w:val="0"/>
          <w:divBdr>
            <w:top w:val="none" w:sz="0" w:space="0" w:color="auto"/>
            <w:left w:val="none" w:sz="0" w:space="0" w:color="auto"/>
            <w:bottom w:val="none" w:sz="0" w:space="0" w:color="auto"/>
            <w:right w:val="none" w:sz="0" w:space="0" w:color="auto"/>
          </w:divBdr>
          <w:divsChild>
            <w:div w:id="468717303">
              <w:marLeft w:val="0"/>
              <w:marRight w:val="0"/>
              <w:marTop w:val="0"/>
              <w:marBottom w:val="0"/>
              <w:divBdr>
                <w:top w:val="none" w:sz="0" w:space="0" w:color="auto"/>
                <w:left w:val="none" w:sz="0" w:space="0" w:color="auto"/>
                <w:bottom w:val="none" w:sz="0" w:space="0" w:color="auto"/>
                <w:right w:val="none" w:sz="0" w:space="0" w:color="auto"/>
              </w:divBdr>
              <w:divsChild>
                <w:div w:id="1820075882">
                  <w:marLeft w:val="0"/>
                  <w:marRight w:val="0"/>
                  <w:marTop w:val="0"/>
                  <w:marBottom w:val="0"/>
                  <w:divBdr>
                    <w:top w:val="none" w:sz="0" w:space="0" w:color="auto"/>
                    <w:left w:val="none" w:sz="0" w:space="0" w:color="auto"/>
                    <w:bottom w:val="none" w:sz="0" w:space="0" w:color="auto"/>
                    <w:right w:val="none" w:sz="0" w:space="0" w:color="auto"/>
                  </w:divBdr>
                  <w:divsChild>
                    <w:div w:id="1035302710">
                      <w:marLeft w:val="0"/>
                      <w:marRight w:val="0"/>
                      <w:marTop w:val="0"/>
                      <w:marBottom w:val="0"/>
                      <w:divBdr>
                        <w:top w:val="none" w:sz="0" w:space="0" w:color="auto"/>
                        <w:left w:val="none" w:sz="0" w:space="0" w:color="auto"/>
                        <w:bottom w:val="none" w:sz="0" w:space="0" w:color="auto"/>
                        <w:right w:val="none" w:sz="0" w:space="0" w:color="auto"/>
                      </w:divBdr>
                      <w:divsChild>
                        <w:div w:id="1626889641">
                          <w:marLeft w:val="0"/>
                          <w:marRight w:val="0"/>
                          <w:marTop w:val="0"/>
                          <w:marBottom w:val="0"/>
                          <w:divBdr>
                            <w:top w:val="none" w:sz="0" w:space="0" w:color="auto"/>
                            <w:left w:val="none" w:sz="0" w:space="0" w:color="auto"/>
                            <w:bottom w:val="none" w:sz="0" w:space="0" w:color="auto"/>
                            <w:right w:val="none" w:sz="0" w:space="0" w:color="auto"/>
                          </w:divBdr>
                          <w:divsChild>
                            <w:div w:id="284235877">
                              <w:marLeft w:val="0"/>
                              <w:marRight w:val="0"/>
                              <w:marTop w:val="0"/>
                              <w:marBottom w:val="0"/>
                              <w:divBdr>
                                <w:top w:val="none" w:sz="0" w:space="0" w:color="auto"/>
                                <w:left w:val="none" w:sz="0" w:space="0" w:color="auto"/>
                                <w:bottom w:val="none" w:sz="0" w:space="0" w:color="auto"/>
                                <w:right w:val="none" w:sz="0" w:space="0" w:color="auto"/>
                              </w:divBdr>
                              <w:divsChild>
                                <w:div w:id="1131826946">
                                  <w:marLeft w:val="0"/>
                                  <w:marRight w:val="0"/>
                                  <w:marTop w:val="0"/>
                                  <w:marBottom w:val="0"/>
                                  <w:divBdr>
                                    <w:top w:val="none" w:sz="0" w:space="0" w:color="auto"/>
                                    <w:left w:val="none" w:sz="0" w:space="0" w:color="auto"/>
                                    <w:bottom w:val="none" w:sz="0" w:space="0" w:color="auto"/>
                                    <w:right w:val="none" w:sz="0" w:space="0" w:color="auto"/>
                                  </w:divBdr>
                                  <w:divsChild>
                                    <w:div w:id="2118214638">
                                      <w:marLeft w:val="0"/>
                                      <w:marRight w:val="0"/>
                                      <w:marTop w:val="0"/>
                                      <w:marBottom w:val="0"/>
                                      <w:divBdr>
                                        <w:top w:val="none" w:sz="0" w:space="0" w:color="auto"/>
                                        <w:left w:val="none" w:sz="0" w:space="0" w:color="auto"/>
                                        <w:bottom w:val="none" w:sz="0" w:space="0" w:color="auto"/>
                                        <w:right w:val="none" w:sz="0" w:space="0" w:color="auto"/>
                                      </w:divBdr>
                                      <w:divsChild>
                                        <w:div w:id="1739280142">
                                          <w:marLeft w:val="0"/>
                                          <w:marRight w:val="0"/>
                                          <w:marTop w:val="0"/>
                                          <w:marBottom w:val="0"/>
                                          <w:divBdr>
                                            <w:top w:val="none" w:sz="0" w:space="0" w:color="auto"/>
                                            <w:left w:val="none" w:sz="0" w:space="0" w:color="auto"/>
                                            <w:bottom w:val="none" w:sz="0" w:space="0" w:color="auto"/>
                                            <w:right w:val="none" w:sz="0" w:space="0" w:color="auto"/>
                                          </w:divBdr>
                                          <w:divsChild>
                                            <w:div w:id="2119375046">
                                              <w:marLeft w:val="0"/>
                                              <w:marRight w:val="0"/>
                                              <w:marTop w:val="0"/>
                                              <w:marBottom w:val="300"/>
                                              <w:divBdr>
                                                <w:top w:val="single" w:sz="6" w:space="0" w:color="DCDCDC"/>
                                                <w:left w:val="single" w:sz="6" w:space="0" w:color="DCDCDC"/>
                                                <w:bottom w:val="single" w:sz="6" w:space="15" w:color="DCDCDC"/>
                                                <w:right w:val="single" w:sz="6" w:space="0" w:color="DCDCDC"/>
                                              </w:divBdr>
                                              <w:divsChild>
                                                <w:div w:id="350422427">
                                                  <w:marLeft w:val="0"/>
                                                  <w:marRight w:val="0"/>
                                                  <w:marTop w:val="0"/>
                                                  <w:marBottom w:val="0"/>
                                                  <w:divBdr>
                                                    <w:top w:val="none" w:sz="0" w:space="0" w:color="auto"/>
                                                    <w:left w:val="none" w:sz="0" w:space="0" w:color="auto"/>
                                                    <w:bottom w:val="none" w:sz="0" w:space="0" w:color="auto"/>
                                                    <w:right w:val="none" w:sz="0" w:space="0" w:color="auto"/>
                                                  </w:divBdr>
                                                </w:div>
                                                <w:div w:id="247622493">
                                                  <w:marLeft w:val="0"/>
                                                  <w:marRight w:val="0"/>
                                                  <w:marTop w:val="0"/>
                                                  <w:marBottom w:val="0"/>
                                                  <w:divBdr>
                                                    <w:top w:val="none" w:sz="0" w:space="0" w:color="auto"/>
                                                    <w:left w:val="none" w:sz="0" w:space="0" w:color="auto"/>
                                                    <w:bottom w:val="none" w:sz="0" w:space="0" w:color="auto"/>
                                                    <w:right w:val="none" w:sz="0" w:space="0" w:color="auto"/>
                                                  </w:divBdr>
                                                </w:div>
                                              </w:divsChild>
                                            </w:div>
                                            <w:div w:id="707535162">
                                              <w:marLeft w:val="-1050"/>
                                              <w:marRight w:val="0"/>
                                              <w:marTop w:val="0"/>
                                              <w:marBottom w:val="0"/>
                                              <w:divBdr>
                                                <w:top w:val="none" w:sz="0" w:space="0" w:color="auto"/>
                                                <w:left w:val="none" w:sz="0" w:space="0" w:color="auto"/>
                                                <w:bottom w:val="none" w:sz="0" w:space="0" w:color="auto"/>
                                                <w:right w:val="none" w:sz="0" w:space="0" w:color="auto"/>
                                              </w:divBdr>
                                              <w:divsChild>
                                                <w:div w:id="302275139">
                                                  <w:marLeft w:val="0"/>
                                                  <w:marRight w:val="0"/>
                                                  <w:marTop w:val="0"/>
                                                  <w:marBottom w:val="0"/>
                                                  <w:divBdr>
                                                    <w:top w:val="none" w:sz="0" w:space="0" w:color="auto"/>
                                                    <w:left w:val="none" w:sz="0" w:space="0" w:color="auto"/>
                                                    <w:bottom w:val="none" w:sz="0" w:space="0" w:color="auto"/>
                                                    <w:right w:val="none" w:sz="0" w:space="0" w:color="auto"/>
                                                  </w:divBdr>
                                                </w:div>
                                                <w:div w:id="1685404004">
                                                  <w:marLeft w:val="0"/>
                                                  <w:marRight w:val="0"/>
                                                  <w:marTop w:val="0"/>
                                                  <w:marBottom w:val="0"/>
                                                  <w:divBdr>
                                                    <w:top w:val="none" w:sz="0" w:space="0" w:color="auto"/>
                                                    <w:left w:val="none" w:sz="0" w:space="0" w:color="auto"/>
                                                    <w:bottom w:val="none" w:sz="0" w:space="0" w:color="auto"/>
                                                    <w:right w:val="none" w:sz="0" w:space="0" w:color="auto"/>
                                                  </w:divBdr>
                                                </w:div>
                                                <w:div w:id="2038894898">
                                                  <w:marLeft w:val="0"/>
                                                  <w:marRight w:val="0"/>
                                                  <w:marTop w:val="0"/>
                                                  <w:marBottom w:val="0"/>
                                                  <w:divBdr>
                                                    <w:top w:val="none" w:sz="0" w:space="0" w:color="auto"/>
                                                    <w:left w:val="none" w:sz="0" w:space="0" w:color="auto"/>
                                                    <w:bottom w:val="none" w:sz="0" w:space="0" w:color="auto"/>
                                                    <w:right w:val="none" w:sz="0" w:space="0" w:color="auto"/>
                                                  </w:divBdr>
                                                </w:div>
                                                <w:div w:id="554700739">
                                                  <w:marLeft w:val="0"/>
                                                  <w:marRight w:val="0"/>
                                                  <w:marTop w:val="0"/>
                                                  <w:marBottom w:val="0"/>
                                                  <w:divBdr>
                                                    <w:top w:val="none" w:sz="0" w:space="0" w:color="auto"/>
                                                    <w:left w:val="none" w:sz="0" w:space="0" w:color="auto"/>
                                                    <w:bottom w:val="none" w:sz="0" w:space="0" w:color="auto"/>
                                                    <w:right w:val="none" w:sz="0" w:space="0" w:color="auto"/>
                                                  </w:divBdr>
                                                </w:div>
                                                <w:div w:id="839737616">
                                                  <w:marLeft w:val="0"/>
                                                  <w:marRight w:val="0"/>
                                                  <w:marTop w:val="0"/>
                                                  <w:marBottom w:val="0"/>
                                                  <w:divBdr>
                                                    <w:top w:val="none" w:sz="0" w:space="0" w:color="auto"/>
                                                    <w:left w:val="none" w:sz="0" w:space="0" w:color="auto"/>
                                                    <w:bottom w:val="none" w:sz="0" w:space="0" w:color="auto"/>
                                                    <w:right w:val="none" w:sz="0" w:space="0" w:color="auto"/>
                                                  </w:divBdr>
                                                </w:div>
                                                <w:div w:id="1716614627">
                                                  <w:marLeft w:val="0"/>
                                                  <w:marRight w:val="0"/>
                                                  <w:marTop w:val="0"/>
                                                  <w:marBottom w:val="0"/>
                                                  <w:divBdr>
                                                    <w:top w:val="none" w:sz="0" w:space="0" w:color="auto"/>
                                                    <w:left w:val="none" w:sz="0" w:space="0" w:color="auto"/>
                                                    <w:bottom w:val="none" w:sz="0" w:space="0" w:color="auto"/>
                                                    <w:right w:val="none" w:sz="0" w:space="0" w:color="auto"/>
                                                  </w:divBdr>
                                                </w:div>
                                              </w:divsChild>
                                            </w:div>
                                            <w:div w:id="8911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itions-tissot.fr/actualite/droit-du-travail/tag/entretien-professionnel" TargetMode="External"/><Relationship Id="rId13" Type="http://schemas.openxmlformats.org/officeDocument/2006/relationships/hyperlink" Target="https://www2.editions-tissot.fr/actualite/droit-du-travail/tag/anciennete" TargetMode="External"/><Relationship Id="rId3" Type="http://schemas.openxmlformats.org/officeDocument/2006/relationships/settings" Target="settings.xml"/><Relationship Id="rId7" Type="http://schemas.openxmlformats.org/officeDocument/2006/relationships/hyperlink" Target="https://www2.editions-tissot.fr/actualite/droit-du-travail/tag/loi-avenir-professionnel" TargetMode="External"/><Relationship Id="rId12" Type="http://schemas.openxmlformats.org/officeDocument/2006/relationships/hyperlink" Target="https://www2.editions-tissot.fr/actualite/droit-du-travail/tag/loi-trav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editions-tissot.fr/actualite/droit-du-travail/tag/entretien-professionnel" TargetMode="External"/><Relationship Id="rId11" Type="http://schemas.openxmlformats.org/officeDocument/2006/relationships/hyperlink" Target="https://www2.editions-tissot.fr/actualite/droit-du-travail/tag/conge-maternite" TargetMode="External"/><Relationship Id="rId5" Type="http://schemas.openxmlformats.org/officeDocument/2006/relationships/hyperlink" Target="https://www2.editions-tissot.fr/actualite/droit-du-travail/thematique/formation-professionnelle" TargetMode="External"/><Relationship Id="rId15" Type="http://schemas.openxmlformats.org/officeDocument/2006/relationships/theme" Target="theme/theme1.xml"/><Relationship Id="rId10" Type="http://schemas.openxmlformats.org/officeDocument/2006/relationships/hyperlink" Target="https://www2.editions-tissot.fr/actualite/droit-du-travail/tag/accord-d-entreprise" TargetMode="External"/><Relationship Id="rId4" Type="http://schemas.openxmlformats.org/officeDocument/2006/relationships/webSettings" Target="webSettings.xml"/><Relationship Id="rId9" Type="http://schemas.openxmlformats.org/officeDocument/2006/relationships/hyperlink" Target="https://www2.editions-tissot.fr/actualite/droit-du-travail/tag/accord-collecti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724</Words>
  <Characters>3986</Characters>
  <Application>Microsoft Office Word</Application>
  <DocSecurity>0</DocSecurity>
  <Lines>33</Lines>
  <Paragraphs>9</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Entretien professionnel : des aménagements possibles à compter du 1er janvier 20</vt:lpstr>
      <vt:lpstr>    Périodicité des entretiens professionnels</vt:lpstr>
      <vt:lpstr>    Informations transmises lors de l’entretien professionnel</vt:lpstr>
      <vt:lpstr>    Etat des lieux récapitulatif du parcours professionnel : aménagements possibles </vt:lpstr>
      <vt:lpstr>    Sanction en l’absence d’entretien professionnel</vt:lpstr>
    </vt:vector>
  </TitlesOfParts>
  <Company>APEC</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Marie-Ange LAURIER</dc:creator>
  <cp:keywords/>
  <dc:description/>
  <cp:lastModifiedBy>Marie-Ange LAURIER</cp:lastModifiedBy>
  <cp:revision>1</cp:revision>
  <dcterms:created xsi:type="dcterms:W3CDTF">2019-01-15T17:57:00Z</dcterms:created>
  <dcterms:modified xsi:type="dcterms:W3CDTF">2019-01-15T18:01:00Z</dcterms:modified>
</cp:coreProperties>
</file>